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70492" w14:textId="406CCF67" w:rsidR="00FC0638" w:rsidRDefault="00FC0638" w:rsidP="00FC0638">
      <w:pPr>
        <w:widowControl w:val="0"/>
        <w:spacing w:after="0"/>
        <w:jc w:val="center"/>
        <w:rPr>
          <w:rFonts w:ascii="Garamond" w:hAnsi="Garamond"/>
          <w:b/>
          <w:sz w:val="44"/>
          <w:szCs w:val="48"/>
        </w:rPr>
      </w:pPr>
      <w:r>
        <w:rPr>
          <w:rFonts w:ascii="Garamond" w:hAnsi="Garamond"/>
          <w:b/>
          <w:sz w:val="44"/>
          <w:szCs w:val="48"/>
        </w:rPr>
        <w:t>Bulletin d’information #</w:t>
      </w:r>
      <w:r w:rsidR="00E57B79">
        <w:rPr>
          <w:rFonts w:ascii="Garamond" w:hAnsi="Garamond"/>
          <w:b/>
          <w:sz w:val="44"/>
          <w:szCs w:val="48"/>
        </w:rPr>
        <w:t>4</w:t>
      </w:r>
    </w:p>
    <w:p w14:paraId="6E671F71" w14:textId="77777777" w:rsidR="00FC0638" w:rsidRDefault="00FC0638" w:rsidP="00FC0638">
      <w:pPr>
        <w:widowControl w:val="0"/>
        <w:spacing w:after="0"/>
        <w:jc w:val="center"/>
        <w:rPr>
          <w:rFonts w:ascii="Garamond" w:hAnsi="Garamond"/>
          <w:bCs/>
          <w:szCs w:val="24"/>
        </w:rPr>
      </w:pPr>
      <w:r w:rsidRPr="00E710C1">
        <w:rPr>
          <w:rFonts w:ascii="Garamond" w:hAnsi="Garamond"/>
          <w:bCs/>
          <w:szCs w:val="24"/>
        </w:rPr>
        <w:t>(pour feuillet paroissial, site web, page Facebook, etc.)</w:t>
      </w:r>
    </w:p>
    <w:p w14:paraId="052E1A0E" w14:textId="77777777" w:rsidR="00FC0638" w:rsidRPr="00E710C1" w:rsidRDefault="00FC0638" w:rsidP="00FC0638">
      <w:pPr>
        <w:widowControl w:val="0"/>
        <w:spacing w:after="0"/>
        <w:jc w:val="center"/>
        <w:rPr>
          <w:rFonts w:ascii="Garamond" w:hAnsi="Garamond"/>
          <w:bCs/>
          <w:szCs w:val="24"/>
        </w:rPr>
      </w:pPr>
    </w:p>
    <w:p w14:paraId="54AA430E" w14:textId="411415CF" w:rsidR="00FC0638" w:rsidRDefault="00FC0638" w:rsidP="00FC0638">
      <w:pPr>
        <w:jc w:val="center"/>
        <w:rPr>
          <w:rFonts w:ascii="Garamond" w:hAnsi="Garamond"/>
          <w:bCs/>
          <w:color w:val="000000" w:themeColor="text1"/>
          <w:sz w:val="36"/>
          <w:szCs w:val="40"/>
        </w:rPr>
      </w:pPr>
      <w:r>
        <w:rPr>
          <w:rFonts w:ascii="Garamond" w:hAnsi="Garamond"/>
          <w:bCs/>
          <w:color w:val="000000" w:themeColor="text1"/>
          <w:sz w:val="36"/>
          <w:szCs w:val="40"/>
        </w:rPr>
        <w:t>Que puis-je faire pour la vie consacrée</w:t>
      </w:r>
      <w:r w:rsidRPr="00FC0638">
        <w:rPr>
          <w:rFonts w:ascii="Garamond" w:hAnsi="Garamond"/>
          <w:bCs/>
          <w:color w:val="000000" w:themeColor="text1"/>
          <w:sz w:val="36"/>
          <w:szCs w:val="40"/>
        </w:rPr>
        <w:t> ?</w:t>
      </w:r>
    </w:p>
    <w:p w14:paraId="22DB643A" w14:textId="54FEC834" w:rsidR="00FC0638" w:rsidRPr="00BA235B" w:rsidRDefault="005859D8" w:rsidP="00FC06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Une</w:t>
      </w:r>
      <w:r w:rsidR="00401AFD" w:rsidRPr="00BA235B">
        <w:rPr>
          <w:rFonts w:ascii="Arial" w:hAnsi="Arial" w:cs="Arial"/>
        </w:rPr>
        <w:t xml:space="preserve"> première action est la prière. Jésus nous l’a dit : « Demandez, et vous recevrez » (Mt 7,7). Je peux prier pour les personnes consacrées que je connais (je les nomme dans ma prière) et celles que je ne connais pas. Je peux prier pour de nouvelles vocations </w:t>
      </w:r>
      <w:r w:rsidR="00F50ACA" w:rsidRPr="00BA235B">
        <w:rPr>
          <w:rFonts w:ascii="Arial" w:hAnsi="Arial" w:cs="Arial"/>
        </w:rPr>
        <w:t>de</w:t>
      </w:r>
      <w:r w:rsidR="00401AFD" w:rsidRPr="00BA235B">
        <w:rPr>
          <w:rFonts w:ascii="Arial" w:hAnsi="Arial" w:cs="Arial"/>
        </w:rPr>
        <w:t xml:space="preserve"> vie consacrée. Je peux prier pour les responsables qui forment, guident et accompagnent les personnes qui veulent répondre à l’appel du Seigneur dans la vie consacrée.</w:t>
      </w:r>
    </w:p>
    <w:p w14:paraId="2B8BC102" w14:textId="7482CA6C" w:rsidR="00401AFD" w:rsidRPr="00BA235B" w:rsidRDefault="005859D8" w:rsidP="00FC06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Une</w:t>
      </w:r>
      <w:r w:rsidR="00401AFD" w:rsidRPr="00BA235B">
        <w:rPr>
          <w:rFonts w:ascii="Arial" w:hAnsi="Arial" w:cs="Arial"/>
        </w:rPr>
        <w:t xml:space="preserve"> deuxième action est de rendre grâce : parler aux autres comment des personnes consacrées ont eu des impacts positifs dans ma vie, contacter des personnes consacrées pour les remercier </w:t>
      </w:r>
      <w:r w:rsidR="00F50ACA" w:rsidRPr="00BA235B">
        <w:rPr>
          <w:rFonts w:ascii="Arial" w:hAnsi="Arial" w:cs="Arial"/>
        </w:rPr>
        <w:t>de</w:t>
      </w:r>
      <w:r w:rsidR="00401AFD" w:rsidRPr="00BA235B">
        <w:rPr>
          <w:rFonts w:ascii="Arial" w:hAnsi="Arial" w:cs="Arial"/>
        </w:rPr>
        <w:t xml:space="preserve"> leur engagement (par téléphone, une carte, une petite attention).</w:t>
      </w:r>
    </w:p>
    <w:p w14:paraId="598D66D2" w14:textId="5C4A1908" w:rsidR="00401AFD" w:rsidRPr="00BA235B" w:rsidRDefault="00401AFD" w:rsidP="00FC0638">
      <w:pPr>
        <w:jc w:val="both"/>
        <w:rPr>
          <w:rFonts w:ascii="Arial" w:hAnsi="Arial" w:cs="Arial"/>
        </w:rPr>
      </w:pPr>
      <w:r w:rsidRPr="00BA235B">
        <w:rPr>
          <w:rFonts w:ascii="Arial" w:hAnsi="Arial" w:cs="Arial"/>
        </w:rPr>
        <w:t xml:space="preserve">Une troisième action est la formation : je m’informe sur les personnes consacrées et communautés religieuses (en ligne, visites, musées, etc.), j’écoute des témoignages, je regarde des films </w:t>
      </w:r>
      <w:r w:rsidR="00F50ACA" w:rsidRPr="00BA235B">
        <w:rPr>
          <w:rFonts w:ascii="Arial" w:hAnsi="Arial" w:cs="Arial"/>
        </w:rPr>
        <w:t xml:space="preserve">récents </w:t>
      </w:r>
      <w:r w:rsidRPr="00BA235B">
        <w:rPr>
          <w:rFonts w:ascii="Arial" w:hAnsi="Arial" w:cs="Arial"/>
        </w:rPr>
        <w:t>sur des communautés, des saints ou des saintes.</w:t>
      </w:r>
    </w:p>
    <w:p w14:paraId="44BCE5B4" w14:textId="589C7AE2" w:rsidR="00401AFD" w:rsidRPr="00BA235B" w:rsidRDefault="00401AFD" w:rsidP="00FC0638">
      <w:pPr>
        <w:jc w:val="both"/>
        <w:rPr>
          <w:rFonts w:ascii="Arial" w:hAnsi="Arial" w:cs="Arial"/>
        </w:rPr>
      </w:pPr>
      <w:r w:rsidRPr="00BA235B">
        <w:rPr>
          <w:rFonts w:ascii="Arial" w:hAnsi="Arial" w:cs="Arial"/>
        </w:rPr>
        <w:t xml:space="preserve">Une quatrième action possible est l’interpellation : </w:t>
      </w:r>
      <w:r w:rsidR="00F50ACA" w:rsidRPr="00BA235B">
        <w:rPr>
          <w:rFonts w:ascii="Arial" w:hAnsi="Arial" w:cs="Arial"/>
        </w:rPr>
        <w:t>j’entrevois</w:t>
      </w:r>
      <w:r w:rsidRPr="00BA235B">
        <w:rPr>
          <w:rFonts w:ascii="Arial" w:hAnsi="Arial" w:cs="Arial"/>
        </w:rPr>
        <w:t xml:space="preserve"> qu’une personne pourrait devenir une personne consacrée, je lui en parle et énumère les qualités qui feraient d’elle une consacrée, lorsque je demande à un jeune ce qu’il souhaite faire plus tard, je lui demande s’il a déjà songé à devenir religieux/religieuse.</w:t>
      </w:r>
    </w:p>
    <w:p w14:paraId="403ABE0C" w14:textId="657330A7" w:rsidR="00401AFD" w:rsidRPr="00BA235B" w:rsidRDefault="00401AFD" w:rsidP="00FC0638">
      <w:pPr>
        <w:jc w:val="both"/>
        <w:rPr>
          <w:rFonts w:ascii="Arial" w:hAnsi="Arial" w:cs="Arial"/>
        </w:rPr>
      </w:pPr>
      <w:r w:rsidRPr="00BA235B">
        <w:rPr>
          <w:rFonts w:ascii="Arial" w:hAnsi="Arial" w:cs="Arial"/>
        </w:rPr>
        <w:t>Une cinquième action est la communication : je partage avec les gens autour de moi, dans ma paroisse et dans mes réseaux sociaux des outils sur la vie consacrée.</w:t>
      </w:r>
    </w:p>
    <w:p w14:paraId="0E66A898" w14:textId="374BF88B" w:rsidR="00732C89" w:rsidRPr="004776AD" w:rsidRDefault="00732C89" w:rsidP="00732C89">
      <w:pPr>
        <w:jc w:val="both"/>
        <w:rPr>
          <w:rStyle w:val="Lienhypertexte"/>
          <w:rFonts w:ascii="Arial" w:hAnsi="Arial" w:cs="Arial"/>
        </w:rPr>
      </w:pPr>
      <w:r w:rsidRPr="00BF0234">
        <w:rPr>
          <w:rFonts w:ascii="Arial" w:hAnsi="Arial" w:cs="Arial"/>
        </w:rPr>
        <w:t xml:space="preserve">Si vous souhaitez plus d’information sur la vie consacrée, vous pouvez contacter le responsable des vocations </w:t>
      </w:r>
      <w:r>
        <w:rPr>
          <w:rFonts w:ascii="Arial" w:hAnsi="Arial" w:cs="Arial"/>
        </w:rPr>
        <w:t xml:space="preserve">de votre milieu </w:t>
      </w:r>
      <w:r w:rsidRPr="00BF0234">
        <w:rPr>
          <w:rFonts w:ascii="Arial" w:hAnsi="Arial" w:cs="Arial"/>
        </w:rPr>
        <w:t xml:space="preserve">au XXX-XXX-XXXX ou le </w:t>
      </w:r>
      <w:r>
        <w:rPr>
          <w:rFonts w:ascii="Arial" w:hAnsi="Arial" w:cs="Arial"/>
        </w:rPr>
        <w:t xml:space="preserve">Carrefour intervocationnel </w:t>
      </w:r>
      <w:r w:rsidRPr="00BF0234">
        <w:rPr>
          <w:rFonts w:ascii="Arial" w:hAnsi="Arial" w:cs="Arial"/>
        </w:rPr>
        <w:t xml:space="preserve">au 514-271-5659 / </w:t>
      </w:r>
      <w:hyperlink r:id="rId7" w:history="1">
        <w:r>
          <w:rPr>
            <w:rStyle w:val="Lienhypertexte"/>
            <w:rFonts w:ascii="Arial" w:hAnsi="Arial" w:cs="Arial"/>
          </w:rPr>
          <w:t>www.carrefourintervocationnel.ca</w:t>
        </w:r>
      </w:hyperlink>
    </w:p>
    <w:p w14:paraId="687E9E5F" w14:textId="77777777" w:rsidR="002108A7" w:rsidRDefault="002108A7" w:rsidP="002108A7">
      <w:pPr>
        <w:jc w:val="both"/>
        <w:rPr>
          <w:rStyle w:val="Lienhypertexte"/>
          <w:rFonts w:ascii="Arial" w:hAnsi="Arial" w:cs="Arial"/>
          <w:i/>
          <w:iCs/>
          <w:color w:val="auto"/>
          <w:u w:val="none"/>
        </w:rPr>
      </w:pPr>
    </w:p>
    <w:p w14:paraId="5C8E9AFF" w14:textId="77777777" w:rsidR="002108A7" w:rsidRPr="002108A7" w:rsidRDefault="002108A7" w:rsidP="002108A7">
      <w:pPr>
        <w:jc w:val="both"/>
        <w:rPr>
          <w:rStyle w:val="Lienhypertexte"/>
          <w:rFonts w:ascii="Arial" w:hAnsi="Arial" w:cs="Arial"/>
          <w:i/>
          <w:iCs/>
          <w:color w:val="auto"/>
          <w:u w:val="none"/>
        </w:rPr>
      </w:pPr>
      <w:r w:rsidRPr="002108A7">
        <w:rPr>
          <w:rStyle w:val="Lienhypertexte"/>
          <w:rFonts w:ascii="Arial" w:hAnsi="Arial" w:cs="Arial"/>
          <w:i/>
          <w:iCs/>
          <w:color w:val="auto"/>
          <w:u w:val="none"/>
        </w:rPr>
        <w:t>*N’hésitez pas à adapter ce message pour votre réalité communautaire et ecclésiale</w:t>
      </w:r>
    </w:p>
    <w:sectPr w:rsidR="002108A7" w:rsidRPr="002108A7" w:rsidSect="00CD4600">
      <w:headerReference w:type="default" r:id="rId8"/>
      <w:foot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01DC9" w14:textId="77777777" w:rsidR="006B5276" w:rsidRDefault="006B5276" w:rsidP="00EB7906">
      <w:pPr>
        <w:spacing w:after="0" w:line="240" w:lineRule="auto"/>
      </w:pPr>
      <w:r>
        <w:separator/>
      </w:r>
    </w:p>
  </w:endnote>
  <w:endnote w:type="continuationSeparator" w:id="0">
    <w:p w14:paraId="492A75BE" w14:textId="77777777" w:rsidR="006B5276" w:rsidRDefault="006B5276" w:rsidP="00EB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altName w:val="LuzSans-Book"/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3C59" w14:textId="77777777" w:rsidR="00732C89" w:rsidRPr="00B01ADC" w:rsidRDefault="00732C89" w:rsidP="00732C89">
    <w:pPr>
      <w:pStyle w:val="Pieddepage"/>
      <w:pBdr>
        <w:top w:val="single" w:sz="4" w:space="1" w:color="auto"/>
      </w:pBdr>
      <w:jc w:val="center"/>
      <w:rPr>
        <w:rFonts w:ascii="Garamond" w:hAnsi="Garamond" w:cs="Arial"/>
        <w:sz w:val="20"/>
      </w:rPr>
    </w:pPr>
    <w:bookmarkStart w:id="0" w:name="_Hlk46236526"/>
    <w:bookmarkStart w:id="1" w:name="_Hlk46236527"/>
    <w:bookmarkStart w:id="2" w:name="_Hlk61527553"/>
    <w:bookmarkStart w:id="3" w:name="_Hlk61527554"/>
    <w:r w:rsidRPr="00B01ADC">
      <w:rPr>
        <w:rFonts w:ascii="Garamond" w:hAnsi="Garamond" w:cs="Arial"/>
        <w:sz w:val="20"/>
      </w:rPr>
      <w:t>180, place Juge-Desnoyers, bureau 1003, Laval QC  H7G 1A4</w:t>
    </w:r>
  </w:p>
  <w:p w14:paraId="76DEE64A" w14:textId="77777777" w:rsidR="00732C89" w:rsidRPr="00B01ADC" w:rsidRDefault="00732C89" w:rsidP="00732C89">
    <w:pPr>
      <w:pStyle w:val="Pieddepage"/>
      <w:jc w:val="center"/>
      <w:rPr>
        <w:rFonts w:ascii="Garamond" w:hAnsi="Garamond" w:cs="Arial"/>
        <w:sz w:val="20"/>
      </w:rPr>
    </w:pPr>
    <w:r w:rsidRPr="00B01ADC">
      <w:rPr>
        <w:rFonts w:ascii="Garamond" w:hAnsi="Garamond" w:cs="Arial"/>
        <w:sz w:val="20"/>
      </w:rPr>
      <w:t xml:space="preserve">514-271-5659 </w:t>
    </w:r>
    <w:r w:rsidRPr="00B01ADC">
      <w:rPr>
        <w:rFonts w:ascii="Garamond" w:hAnsi="Garamond" w:cs="Arial"/>
      </w:rPr>
      <w:t xml:space="preserve"> </w:t>
    </w:r>
    <w:hyperlink r:id="rId1" w:history="1">
      <w:r w:rsidRPr="00B01ADC">
        <w:rPr>
          <w:rStyle w:val="Lienhypertexte"/>
          <w:rFonts w:ascii="Garamond" w:hAnsi="Garamond" w:cs="Arial"/>
          <w:sz w:val="20"/>
        </w:rPr>
        <w:t>info@carrefourintervocationnel.ca</w:t>
      </w:r>
    </w:hyperlink>
  </w:p>
  <w:p w14:paraId="7D7830E9" w14:textId="6B9F959E" w:rsidR="0084767F" w:rsidRPr="00732C89" w:rsidRDefault="00000000" w:rsidP="00732C89">
    <w:pPr>
      <w:pStyle w:val="Pieddepage"/>
      <w:jc w:val="center"/>
      <w:rPr>
        <w:rFonts w:ascii="Garamond" w:hAnsi="Garamond" w:cs="Arial"/>
        <w:noProof/>
        <w:color w:val="0000FF" w:themeColor="hyperlink"/>
        <w:sz w:val="20"/>
        <w:u w:val="single"/>
      </w:rPr>
    </w:pPr>
    <w:hyperlink r:id="rId2" w:history="1">
      <w:r w:rsidR="00732C89" w:rsidRPr="00B01ADC">
        <w:rPr>
          <w:rStyle w:val="Lienhypertexte"/>
          <w:rFonts w:ascii="Garamond" w:hAnsi="Garamond" w:cs="Arial"/>
          <w:sz w:val="20"/>
        </w:rPr>
        <w:t>www.carrefourintervocationnel.ca</w:t>
      </w:r>
    </w:hyperlink>
    <w:r w:rsidR="00732C89" w:rsidRPr="00B01ADC">
      <w:rPr>
        <w:rFonts w:ascii="Garamond" w:hAnsi="Garamond" w:cs="Arial"/>
        <w:sz w:val="20"/>
      </w:rPr>
      <w:t xml:space="preserve"> </w:t>
    </w:r>
    <w:r w:rsidR="00732C89" w:rsidRPr="00B01ADC">
      <w:rPr>
        <w:rFonts w:ascii="Garamond" w:hAnsi="Garamond" w:cs="Arial"/>
        <w:noProof/>
        <w:lang w:eastAsia="fr-CA"/>
      </w:rPr>
      <w:drawing>
        <wp:anchor distT="0" distB="0" distL="114300" distR="114300" simplePos="0" relativeHeight="251664384" behindDoc="0" locked="0" layoutInCell="1" allowOverlap="1" wp14:anchorId="03983F80" wp14:editId="02C8CCFF">
          <wp:simplePos x="0" y="0"/>
          <wp:positionH relativeFrom="column">
            <wp:posOffset>5100955</wp:posOffset>
          </wp:positionH>
          <wp:positionV relativeFrom="paragraph">
            <wp:posOffset>5048885</wp:posOffset>
          </wp:positionV>
          <wp:extent cx="219075" cy="219075"/>
          <wp:effectExtent l="0" t="0" r="0" b="0"/>
          <wp:wrapNone/>
          <wp:docPr id="72" name="Imag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32C89" w:rsidRPr="00B01ADC">
      <w:rPr>
        <w:rFonts w:ascii="Garamond" w:hAnsi="Garamond" w:cs="Arial"/>
        <w:noProof/>
        <w:lang w:eastAsia="fr-CA"/>
      </w:rPr>
      <w:drawing>
        <wp:anchor distT="0" distB="0" distL="114300" distR="114300" simplePos="0" relativeHeight="251665408" behindDoc="0" locked="0" layoutInCell="1" allowOverlap="1" wp14:anchorId="6C6D0EA7" wp14:editId="2ED80978">
          <wp:simplePos x="0" y="0"/>
          <wp:positionH relativeFrom="column">
            <wp:posOffset>5100955</wp:posOffset>
          </wp:positionH>
          <wp:positionV relativeFrom="paragraph">
            <wp:posOffset>5048885</wp:posOffset>
          </wp:positionV>
          <wp:extent cx="219075" cy="219075"/>
          <wp:effectExtent l="0" t="0" r="0" b="0"/>
          <wp:wrapNone/>
          <wp:docPr id="73" name="Imag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32C89" w:rsidRPr="00B01ADC">
      <w:rPr>
        <w:rFonts w:ascii="Garamond" w:hAnsi="Garamond" w:cs="Arial"/>
        <w:sz w:val="20"/>
      </w:rPr>
      <w:t xml:space="preserve"> </w:t>
    </w:r>
    <w:r w:rsidR="00732C89" w:rsidRPr="00B01ADC">
      <w:rPr>
        <w:rFonts w:ascii="Garamond" w:hAnsi="Garamond" w:cs="Arial"/>
        <w:noProof/>
      </w:rPr>
      <w:drawing>
        <wp:inline distT="0" distB="0" distL="0" distR="0" wp14:anchorId="30F00142" wp14:editId="026D1174">
          <wp:extent cx="108000" cy="108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2C89" w:rsidRPr="00B01ADC">
      <w:rPr>
        <w:rFonts w:ascii="Garamond" w:hAnsi="Garamond" w:cs="Arial"/>
        <w:sz w:val="20"/>
      </w:rPr>
      <w:t xml:space="preserve">  </w:t>
    </w:r>
    <w:r w:rsidR="00732C89" w:rsidRPr="00B01ADC">
      <w:rPr>
        <w:rFonts w:ascii="Garamond" w:hAnsi="Garamond" w:cs="Arial"/>
        <w:noProof/>
        <w:color w:val="0000FF"/>
        <w:sz w:val="20"/>
      </w:rPr>
      <w:drawing>
        <wp:inline distT="0" distB="0" distL="0" distR="0" wp14:anchorId="2D4345C4" wp14:editId="08D833A5">
          <wp:extent cx="148500" cy="108000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A36C2" w14:textId="77777777" w:rsidR="006B5276" w:rsidRDefault="006B5276" w:rsidP="00EB7906">
      <w:pPr>
        <w:spacing w:after="0" w:line="240" w:lineRule="auto"/>
      </w:pPr>
      <w:r>
        <w:separator/>
      </w:r>
    </w:p>
  </w:footnote>
  <w:footnote w:type="continuationSeparator" w:id="0">
    <w:p w14:paraId="4E49A722" w14:textId="77777777" w:rsidR="006B5276" w:rsidRDefault="006B5276" w:rsidP="00EB7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5CE9" w14:textId="703A3DBB" w:rsidR="00732C89" w:rsidRPr="00163272" w:rsidRDefault="00732C89" w:rsidP="00732C89">
    <w:pPr>
      <w:spacing w:after="0"/>
      <w:jc w:val="right"/>
      <w:rPr>
        <w:rFonts w:ascii="Gotham Light" w:hAnsi="Gotham Light"/>
        <w:color w:val="199DD9"/>
        <w:sz w:val="10"/>
      </w:rPr>
    </w:pPr>
    <w:r w:rsidRPr="00163272">
      <w:rPr>
        <w:rFonts w:ascii="Gotham Light" w:hAnsi="Gotham Light"/>
        <w:noProof/>
        <w:color w:val="199DD9"/>
      </w:rPr>
      <w:drawing>
        <wp:anchor distT="0" distB="0" distL="114300" distR="114300" simplePos="0" relativeHeight="251668480" behindDoc="0" locked="0" layoutInCell="1" allowOverlap="1" wp14:anchorId="3C1882DB" wp14:editId="273F0267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2174875" cy="827405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875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844BFB" w14:textId="77777777" w:rsidR="00732C89" w:rsidRPr="00163272" w:rsidRDefault="00732C89" w:rsidP="00732C89">
    <w:pPr>
      <w:pStyle w:val="Titre1"/>
      <w:jc w:val="right"/>
      <w:rPr>
        <w:rFonts w:ascii="Gotham Light" w:hAnsi="Gotham Light"/>
        <w:color w:val="199DD9"/>
        <w:sz w:val="28"/>
      </w:rPr>
    </w:pPr>
    <w:r w:rsidRPr="00163272">
      <w:rPr>
        <w:rFonts w:ascii="Gotham Light" w:hAnsi="Gotham Light"/>
        <w:color w:val="199DD9"/>
        <w:sz w:val="28"/>
      </w:rPr>
      <w:t>Fraterniser</w:t>
    </w:r>
  </w:p>
  <w:p w14:paraId="6663C767" w14:textId="77777777" w:rsidR="00732C89" w:rsidRPr="00163272" w:rsidRDefault="00732C89" w:rsidP="00732C89">
    <w:pPr>
      <w:spacing w:after="0"/>
      <w:jc w:val="right"/>
      <w:rPr>
        <w:rFonts w:ascii="Gotham Light" w:hAnsi="Gotham Light"/>
        <w:color w:val="199DD9"/>
        <w:sz w:val="10"/>
      </w:rPr>
    </w:pPr>
  </w:p>
  <w:p w14:paraId="1CE5B7DA" w14:textId="77777777" w:rsidR="00732C89" w:rsidRPr="00163272" w:rsidRDefault="00732C89" w:rsidP="00732C89">
    <w:pPr>
      <w:pStyle w:val="Titre1"/>
      <w:jc w:val="right"/>
      <w:rPr>
        <w:rFonts w:ascii="Gotham Light" w:hAnsi="Gotham Light"/>
        <w:color w:val="199DD9"/>
        <w:sz w:val="28"/>
      </w:rPr>
    </w:pPr>
    <w:r w:rsidRPr="00163272">
      <w:rPr>
        <w:rFonts w:ascii="Gotham Light" w:hAnsi="Gotham Light"/>
        <w:color w:val="199DD9"/>
        <w:sz w:val="28"/>
      </w:rPr>
      <w:t>Partager</w:t>
    </w:r>
  </w:p>
  <w:p w14:paraId="33CADC38" w14:textId="77777777" w:rsidR="00732C89" w:rsidRPr="00163272" w:rsidRDefault="00732C89" w:rsidP="00732C89">
    <w:pPr>
      <w:spacing w:after="0"/>
      <w:jc w:val="right"/>
      <w:rPr>
        <w:rFonts w:ascii="Gotham Light" w:hAnsi="Gotham Light"/>
        <w:color w:val="199DD9"/>
        <w:sz w:val="10"/>
      </w:rPr>
    </w:pPr>
  </w:p>
  <w:p w14:paraId="086F28C3" w14:textId="77777777" w:rsidR="00732C89" w:rsidRPr="00163272" w:rsidRDefault="00732C89" w:rsidP="00732C89">
    <w:pPr>
      <w:pStyle w:val="Titre1"/>
      <w:jc w:val="right"/>
      <w:rPr>
        <w:rFonts w:ascii="Gotham Light" w:hAnsi="Gotham Light"/>
        <w:color w:val="199DD9"/>
        <w:sz w:val="28"/>
      </w:rPr>
    </w:pPr>
    <w:r w:rsidRPr="00163272">
      <w:rPr>
        <w:rFonts w:ascii="Gotham Light" w:hAnsi="Gotham Light"/>
        <w:color w:val="199DD9"/>
        <w:sz w:val="28"/>
      </w:rPr>
      <w:t>Réseauter</w:t>
    </w:r>
  </w:p>
  <w:p w14:paraId="38BC9383" w14:textId="77777777" w:rsidR="00190A7F" w:rsidRPr="00732C89" w:rsidRDefault="00190A7F" w:rsidP="00732C8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1B"/>
    <w:rsid w:val="000143A8"/>
    <w:rsid w:val="0003517D"/>
    <w:rsid w:val="00054BA5"/>
    <w:rsid w:val="000914CA"/>
    <w:rsid w:val="000A4303"/>
    <w:rsid w:val="000B5CFD"/>
    <w:rsid w:val="000B73B9"/>
    <w:rsid w:val="000B7C95"/>
    <w:rsid w:val="000D04FF"/>
    <w:rsid w:val="000E07B8"/>
    <w:rsid w:val="00190A7F"/>
    <w:rsid w:val="00193700"/>
    <w:rsid w:val="001A7BAE"/>
    <w:rsid w:val="001B3382"/>
    <w:rsid w:val="001B3B9E"/>
    <w:rsid w:val="001F1BAA"/>
    <w:rsid w:val="002108A7"/>
    <w:rsid w:val="00242D8C"/>
    <w:rsid w:val="00256DFE"/>
    <w:rsid w:val="002642F6"/>
    <w:rsid w:val="002B6191"/>
    <w:rsid w:val="002D010D"/>
    <w:rsid w:val="002D0AC8"/>
    <w:rsid w:val="002E592D"/>
    <w:rsid w:val="00305F2D"/>
    <w:rsid w:val="00313F03"/>
    <w:rsid w:val="003263C5"/>
    <w:rsid w:val="003336A4"/>
    <w:rsid w:val="00333CAF"/>
    <w:rsid w:val="0033485A"/>
    <w:rsid w:val="00375B4F"/>
    <w:rsid w:val="00391854"/>
    <w:rsid w:val="003C1FD2"/>
    <w:rsid w:val="003E348B"/>
    <w:rsid w:val="0040098A"/>
    <w:rsid w:val="00401AFD"/>
    <w:rsid w:val="0044362E"/>
    <w:rsid w:val="00450A46"/>
    <w:rsid w:val="004776AD"/>
    <w:rsid w:val="0049256D"/>
    <w:rsid w:val="004D2CFB"/>
    <w:rsid w:val="004E2583"/>
    <w:rsid w:val="004F68A0"/>
    <w:rsid w:val="004F7CC9"/>
    <w:rsid w:val="00506A4E"/>
    <w:rsid w:val="00507F9D"/>
    <w:rsid w:val="00526C19"/>
    <w:rsid w:val="00533D17"/>
    <w:rsid w:val="00562C91"/>
    <w:rsid w:val="00563A9C"/>
    <w:rsid w:val="00566129"/>
    <w:rsid w:val="005859D8"/>
    <w:rsid w:val="00591A73"/>
    <w:rsid w:val="005A391B"/>
    <w:rsid w:val="005B4EBE"/>
    <w:rsid w:val="005B77D3"/>
    <w:rsid w:val="005E2A2F"/>
    <w:rsid w:val="005E33A8"/>
    <w:rsid w:val="005E6509"/>
    <w:rsid w:val="005F1E84"/>
    <w:rsid w:val="006541CB"/>
    <w:rsid w:val="00676A4E"/>
    <w:rsid w:val="0068114D"/>
    <w:rsid w:val="006865FB"/>
    <w:rsid w:val="006B5276"/>
    <w:rsid w:val="006E6CA8"/>
    <w:rsid w:val="00700891"/>
    <w:rsid w:val="00732C89"/>
    <w:rsid w:val="0074248B"/>
    <w:rsid w:val="007466F7"/>
    <w:rsid w:val="007505F2"/>
    <w:rsid w:val="0075367C"/>
    <w:rsid w:val="00773D59"/>
    <w:rsid w:val="007757D4"/>
    <w:rsid w:val="007A7A7C"/>
    <w:rsid w:val="007C0BCE"/>
    <w:rsid w:val="007E3F6F"/>
    <w:rsid w:val="008066C4"/>
    <w:rsid w:val="008069FC"/>
    <w:rsid w:val="008075D0"/>
    <w:rsid w:val="00807BD0"/>
    <w:rsid w:val="00825DFC"/>
    <w:rsid w:val="0083258D"/>
    <w:rsid w:val="0084767F"/>
    <w:rsid w:val="00861D40"/>
    <w:rsid w:val="0088630F"/>
    <w:rsid w:val="00887B16"/>
    <w:rsid w:val="008E1854"/>
    <w:rsid w:val="0090296F"/>
    <w:rsid w:val="00911D9D"/>
    <w:rsid w:val="00933E0E"/>
    <w:rsid w:val="00935E5A"/>
    <w:rsid w:val="0094071D"/>
    <w:rsid w:val="009422D0"/>
    <w:rsid w:val="00946275"/>
    <w:rsid w:val="00956D66"/>
    <w:rsid w:val="0097570F"/>
    <w:rsid w:val="009B06DA"/>
    <w:rsid w:val="009C119E"/>
    <w:rsid w:val="00A10131"/>
    <w:rsid w:val="00A2735B"/>
    <w:rsid w:val="00A40BFC"/>
    <w:rsid w:val="00A54D03"/>
    <w:rsid w:val="00A55F4E"/>
    <w:rsid w:val="00A6262D"/>
    <w:rsid w:val="00A67441"/>
    <w:rsid w:val="00A94843"/>
    <w:rsid w:val="00A9487A"/>
    <w:rsid w:val="00AB04DD"/>
    <w:rsid w:val="00AC2B01"/>
    <w:rsid w:val="00AD7B4E"/>
    <w:rsid w:val="00AE03C7"/>
    <w:rsid w:val="00AE09C8"/>
    <w:rsid w:val="00AE6678"/>
    <w:rsid w:val="00B13402"/>
    <w:rsid w:val="00B179CC"/>
    <w:rsid w:val="00B27304"/>
    <w:rsid w:val="00B33A1B"/>
    <w:rsid w:val="00B57EAD"/>
    <w:rsid w:val="00B74041"/>
    <w:rsid w:val="00B840B3"/>
    <w:rsid w:val="00BA235B"/>
    <w:rsid w:val="00BC24D0"/>
    <w:rsid w:val="00BC6290"/>
    <w:rsid w:val="00BC64A1"/>
    <w:rsid w:val="00BE34CA"/>
    <w:rsid w:val="00BF0234"/>
    <w:rsid w:val="00C17606"/>
    <w:rsid w:val="00C23F08"/>
    <w:rsid w:val="00C403CA"/>
    <w:rsid w:val="00C4623F"/>
    <w:rsid w:val="00C724B8"/>
    <w:rsid w:val="00C76057"/>
    <w:rsid w:val="00C76CA7"/>
    <w:rsid w:val="00C87043"/>
    <w:rsid w:val="00C94BD6"/>
    <w:rsid w:val="00C972DC"/>
    <w:rsid w:val="00CD4600"/>
    <w:rsid w:val="00CE09BE"/>
    <w:rsid w:val="00CE1F91"/>
    <w:rsid w:val="00D11632"/>
    <w:rsid w:val="00D3144D"/>
    <w:rsid w:val="00D34691"/>
    <w:rsid w:val="00D62477"/>
    <w:rsid w:val="00D938B4"/>
    <w:rsid w:val="00DB5649"/>
    <w:rsid w:val="00DC66AA"/>
    <w:rsid w:val="00DC740F"/>
    <w:rsid w:val="00DC7C2B"/>
    <w:rsid w:val="00DD3CC0"/>
    <w:rsid w:val="00DE7F1F"/>
    <w:rsid w:val="00E11523"/>
    <w:rsid w:val="00E14D57"/>
    <w:rsid w:val="00E2205D"/>
    <w:rsid w:val="00E30E7C"/>
    <w:rsid w:val="00E43A70"/>
    <w:rsid w:val="00E57B79"/>
    <w:rsid w:val="00E710C1"/>
    <w:rsid w:val="00E97877"/>
    <w:rsid w:val="00EB7906"/>
    <w:rsid w:val="00EB7D03"/>
    <w:rsid w:val="00EC1AE3"/>
    <w:rsid w:val="00ED136E"/>
    <w:rsid w:val="00ED2610"/>
    <w:rsid w:val="00F0253F"/>
    <w:rsid w:val="00F04C11"/>
    <w:rsid w:val="00F11EED"/>
    <w:rsid w:val="00F1382A"/>
    <w:rsid w:val="00F246C2"/>
    <w:rsid w:val="00F50ACA"/>
    <w:rsid w:val="00F55E94"/>
    <w:rsid w:val="00F65DA5"/>
    <w:rsid w:val="00F94C1D"/>
    <w:rsid w:val="00FA2D02"/>
    <w:rsid w:val="00FA737A"/>
    <w:rsid w:val="00FC0638"/>
    <w:rsid w:val="00FD58C7"/>
    <w:rsid w:val="00F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9F13"/>
  <w15:docId w15:val="{9376BCDE-7BD7-44AF-89AF-B0CFC57C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891"/>
  </w:style>
  <w:style w:type="paragraph" w:styleId="Titre1">
    <w:name w:val="heading 1"/>
    <w:basedOn w:val="Normal"/>
    <w:next w:val="Normal"/>
    <w:link w:val="Titre1Car"/>
    <w:uiPriority w:val="9"/>
    <w:qFormat/>
    <w:rsid w:val="00190A7F"/>
    <w:pPr>
      <w:spacing w:after="0"/>
      <w:jc w:val="center"/>
      <w:outlineLvl w:val="0"/>
    </w:pPr>
    <w:rPr>
      <w:rFonts w:ascii="Times New Roman" w:eastAsia="Times New Roman" w:hAnsi="Times New Roman" w:cs="Times New Roman"/>
      <w:b/>
      <w:color w:val="4D8E08"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33A1B"/>
    <w:pPr>
      <w:autoSpaceDE w:val="0"/>
      <w:autoSpaceDN w:val="0"/>
      <w:adjustRightInd w:val="0"/>
      <w:spacing w:after="0" w:line="240" w:lineRule="auto"/>
    </w:pPr>
    <w:rPr>
      <w:rFonts w:ascii="Rockwell Extra Bold" w:hAnsi="Rockwell Extra Bold" w:cs="Rockwell Extra Bold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3A1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EB79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7906"/>
  </w:style>
  <w:style w:type="paragraph" w:styleId="Pieddepage">
    <w:name w:val="footer"/>
    <w:basedOn w:val="Normal"/>
    <w:link w:val="PieddepageCar"/>
    <w:uiPriority w:val="99"/>
    <w:unhideWhenUsed/>
    <w:rsid w:val="00EB79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7906"/>
  </w:style>
  <w:style w:type="table" w:styleId="Grilledutableau">
    <w:name w:val="Table Grid"/>
    <w:basedOn w:val="TableauNormal"/>
    <w:uiPriority w:val="59"/>
    <w:rsid w:val="0001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27304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90A7F"/>
    <w:rPr>
      <w:rFonts w:ascii="Times New Roman" w:eastAsia="Times New Roman" w:hAnsi="Times New Roman" w:cs="Times New Roman"/>
      <w:b/>
      <w:color w:val="4D8E08"/>
      <w:sz w:val="36"/>
      <w:szCs w:val="3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847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rrefourintervocationnel.ca/fr/jmv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rrefourintervocationnel.ca" TargetMode="External"/><Relationship Id="rId1" Type="http://schemas.openxmlformats.org/officeDocument/2006/relationships/hyperlink" Target="mailto:info@carrefourintervocationnel.ca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9E6AF-7000-4413-924E-703EB7E2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 PRI</dc:creator>
  <cp:lastModifiedBy>François Daoust</cp:lastModifiedBy>
  <cp:revision>5</cp:revision>
  <cp:lastPrinted>2021-01-19T20:37:00Z</cp:lastPrinted>
  <dcterms:created xsi:type="dcterms:W3CDTF">2021-01-19T21:55:00Z</dcterms:created>
  <dcterms:modified xsi:type="dcterms:W3CDTF">2023-01-18T20:22:00Z</dcterms:modified>
</cp:coreProperties>
</file>